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22" w:rsidRPr="00FA7322" w:rsidRDefault="00FA7322" w:rsidP="00FA7322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Приложение</w:t>
      </w:r>
    </w:p>
    <w:p w:rsidR="00FA7322" w:rsidRPr="00FA7322" w:rsidRDefault="00FA7322" w:rsidP="00FA7322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к постановлению</w:t>
      </w:r>
    </w:p>
    <w:p w:rsidR="00FA7322" w:rsidRPr="00FA7322" w:rsidRDefault="00FA7322" w:rsidP="00FA7322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Правительства Ханты-Мансийского автономного округа - Югры</w:t>
      </w:r>
    </w:p>
    <w:p w:rsidR="00B2448B" w:rsidRDefault="00FA7322" w:rsidP="00FA7322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от 30 декабря 2025 года N 592-п</w:t>
      </w:r>
    </w:p>
    <w:p w:rsidR="00FA7322" w:rsidRDefault="00FA7322" w:rsidP="00FA7322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B2448B" w:rsidRDefault="00B2448B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undefined"/>
      <w:bookmarkEnd w:id="0"/>
      <w:r w:rsidRPr="00FA7322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7</w:t>
      </w: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bookmarkStart w:id="1" w:name="P13713"/>
      <w:bookmarkEnd w:id="1"/>
      <w:r w:rsidRPr="00FA7322">
        <w:rPr>
          <w:rFonts w:ascii="Arial" w:eastAsia="Times New Roman" w:hAnsi="Arial" w:cs="Arial"/>
          <w:b/>
          <w:sz w:val="28"/>
          <w:szCs w:val="28"/>
          <w:lang w:eastAsia="ru-RU"/>
        </w:rPr>
        <w:t>Целевые значения критериев доступности и качества</w:t>
      </w: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A7322">
        <w:rPr>
          <w:rFonts w:ascii="Arial" w:eastAsia="Times New Roman" w:hAnsi="Arial" w:cs="Arial"/>
          <w:b/>
          <w:sz w:val="28"/>
          <w:szCs w:val="28"/>
          <w:lang w:eastAsia="ru-RU"/>
        </w:rPr>
        <w:t>медицинской помощи, оказываемой в ходе Территориальной</w:t>
      </w: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A7322">
        <w:rPr>
          <w:rFonts w:ascii="Arial" w:eastAsia="Times New Roman" w:hAnsi="Arial" w:cs="Arial"/>
          <w:b/>
          <w:sz w:val="28"/>
          <w:szCs w:val="28"/>
          <w:lang w:eastAsia="ru-RU"/>
        </w:rPr>
        <w:t>программы</w:t>
      </w:r>
    </w:p>
    <w:p w:rsidR="00FA7322" w:rsidRPr="00FA7322" w:rsidRDefault="00FA7322" w:rsidP="00FA73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4025"/>
        <w:gridCol w:w="1644"/>
        <w:gridCol w:w="847"/>
        <w:gridCol w:w="847"/>
        <w:gridCol w:w="914"/>
      </w:tblGrid>
      <w:tr w:rsidR="00FA7322" w:rsidRPr="00FA7322" w:rsidTr="00756B50">
        <w:tc>
          <w:tcPr>
            <w:tcW w:w="704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п/п</w:t>
            </w:r>
          </w:p>
        </w:tc>
        <w:tc>
          <w:tcPr>
            <w:tcW w:w="4025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критерия</w:t>
            </w:r>
            <w:bookmarkStart w:id="2" w:name="_GoBack"/>
            <w:bookmarkEnd w:id="2"/>
          </w:p>
        </w:tc>
        <w:tc>
          <w:tcPr>
            <w:tcW w:w="1644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Единицы измерения</w:t>
            </w:r>
          </w:p>
        </w:tc>
        <w:tc>
          <w:tcPr>
            <w:tcW w:w="2608" w:type="dxa"/>
            <w:gridSpan w:val="3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Целевое значение</w:t>
            </w:r>
          </w:p>
        </w:tc>
      </w:tr>
      <w:tr w:rsidR="00FA7322" w:rsidRPr="00FA7322" w:rsidTr="00756B50">
        <w:tc>
          <w:tcPr>
            <w:tcW w:w="70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25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 год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2027 год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2028 год</w:t>
            </w:r>
          </w:p>
        </w:tc>
      </w:tr>
      <w:tr w:rsidR="00FA7322" w:rsidRPr="00FA7322" w:rsidTr="00756B50">
        <w:tc>
          <w:tcPr>
            <w:tcW w:w="8981" w:type="dxa"/>
            <w:gridSpan w:val="6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I. Критерии доступности медицинской помощи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Удовлетворенность населения доступностью медицинской помощи, в том числе</w:t>
            </w:r>
          </w:p>
        </w:tc>
        <w:tc>
          <w:tcPr>
            <w:tcW w:w="1644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процент от числа опрошенных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61,8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62,3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1.1.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городского населения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61,3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62,3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1.2.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сельского населения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61,3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62,3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5,8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5,8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1,2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1,6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1,6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1,6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посещений выездной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Число пациентов, зарегистрированных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81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Число случаев лечения в стационарных условиях на 1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67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Оперативная активность на 1 занятую должность врача хирургической специальности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196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197</w:t>
            </w:r>
          </w:p>
        </w:tc>
      </w:tr>
      <w:tr w:rsidR="00FA7322" w:rsidRPr="00FA7322" w:rsidTr="00756B50">
        <w:tc>
          <w:tcPr>
            <w:tcW w:w="8981" w:type="dxa"/>
            <w:gridSpan w:val="6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II. Критерии качества медицинской помощи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2,4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2,6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2,6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осмотры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0,29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0,3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12,4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12,4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12,4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95,1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95,1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95,1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95,1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50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50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50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пациентов с острым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или РСЦ в первые 6 часов от начала заболевания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менее 10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не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менее 10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не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менее 10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получающих лечебное (энтеральное) питание при оказании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93,5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лиц репродуктивного возраста, прошедших диспансеризацию для оценки репродуктивного здоровья женщин и мужчин в том числе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42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16.1.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мужчин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16,8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16.2.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женщин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22,78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25,2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ходе Территориальной программой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- не более 30, на отказ - 0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- не более 30, на отказ - 0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- не более 30, на отказ - 0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пациентов, обследованных перед проведением вспомогательных репродуктивных технологий в соответствие с критериями качества проведения программ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19,5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70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36,5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36,5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Охват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единиц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коэффициент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10%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10%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старше 65 лет, взятых на диспансерное наблюдение с диагнозом "Остеопороз с патологическим переломом" (код МКБ-10 - М80), "Отеопороз беспатологического перелома" (код МКБ-10 - М81)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90%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90%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90%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95%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95%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менее 95%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пациентов старше 65 лет, направленных к врачу-офтальмологу после проведенного </w:t>
            </w: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64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FA7322" w:rsidRPr="00FA7322" w:rsidTr="00756B50">
        <w:tc>
          <w:tcPr>
            <w:tcW w:w="8981" w:type="dxa"/>
            <w:gridSpan w:val="6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III. Критерии оценки эффективности деятельности медицинских организаций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Выполнение функции врачебной должности, всего, в том числе в медицинских организациях:</w:t>
            </w:r>
          </w:p>
        </w:tc>
        <w:tc>
          <w:tcPr>
            <w:tcW w:w="1644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число амбулаторных посещений в год на 1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1.1.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расположенных в городской местности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3310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3310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3310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1.2.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расположенных в сельской местности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3170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3170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3170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Среднегодовая занятость койки, всего, в том числе в медицинских организациях:</w:t>
            </w:r>
          </w:p>
        </w:tc>
        <w:tc>
          <w:tcPr>
            <w:tcW w:w="1644" w:type="dxa"/>
            <w:vMerge w:val="restart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дней в году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330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2.1.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городской местности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333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333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333</w:t>
            </w:r>
          </w:p>
        </w:tc>
      </w:tr>
      <w:tr w:rsidR="00FA7322" w:rsidRPr="00FA7322" w:rsidTr="00756B50">
        <w:tc>
          <w:tcPr>
            <w:tcW w:w="70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2.2.</w:t>
            </w:r>
          </w:p>
        </w:tc>
        <w:tc>
          <w:tcPr>
            <w:tcW w:w="4025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сельской местности</w:t>
            </w:r>
          </w:p>
        </w:tc>
        <w:tc>
          <w:tcPr>
            <w:tcW w:w="1644" w:type="dxa"/>
            <w:vMerge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315</w:t>
            </w:r>
          </w:p>
        </w:tc>
        <w:tc>
          <w:tcPr>
            <w:tcW w:w="847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315</w:t>
            </w:r>
          </w:p>
        </w:tc>
        <w:tc>
          <w:tcPr>
            <w:tcW w:w="914" w:type="dxa"/>
          </w:tcPr>
          <w:p w:rsidR="00FA7322" w:rsidRPr="00FA7322" w:rsidRDefault="00FA7322" w:rsidP="00FA73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73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315</w:t>
            </w:r>
          </w:p>
        </w:tc>
      </w:tr>
    </w:tbl>
    <w:p w:rsidR="00AB7067" w:rsidRPr="00AB7067" w:rsidRDefault="00AB7067" w:rsidP="00AB70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48B" w:rsidRDefault="00B2448B">
      <w:pPr>
        <w:pStyle w:val="afa"/>
        <w:spacing w:before="0" w:beforeAutospacing="0" w:after="0" w:afterAutospacing="0"/>
        <w:jc w:val="right"/>
      </w:pPr>
    </w:p>
    <w:sectPr w:rsidR="00B244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48B" w:rsidRDefault="00AB7067">
      <w:pPr>
        <w:spacing w:after="0" w:line="240" w:lineRule="auto"/>
      </w:pPr>
      <w:r>
        <w:separator/>
      </w:r>
    </w:p>
  </w:endnote>
  <w:endnote w:type="continuationSeparator" w:id="0">
    <w:p w:rsidR="00B2448B" w:rsidRDefault="00AB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48B" w:rsidRDefault="00AB7067">
      <w:pPr>
        <w:spacing w:after="0" w:line="240" w:lineRule="auto"/>
      </w:pPr>
      <w:r>
        <w:separator/>
      </w:r>
    </w:p>
  </w:footnote>
  <w:footnote w:type="continuationSeparator" w:id="0">
    <w:p w:rsidR="00B2448B" w:rsidRDefault="00AB7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8B"/>
    <w:rsid w:val="00AB7067"/>
    <w:rsid w:val="00B2448B"/>
    <w:rsid w:val="00FA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A5367-74C5-4F5F-81F5-17E225E7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0"/>
    <w:uiPriority w:val="59"/>
    <w:rsid w:val="00AB70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1667</Words>
  <Characters>9504</Characters>
  <Application>Microsoft Office Word</Application>
  <DocSecurity>0</DocSecurity>
  <Lines>79</Lines>
  <Paragraphs>22</Paragraphs>
  <ScaleCrop>false</ScaleCrop>
  <Company/>
  <LinksUpToDate>false</LinksUpToDate>
  <CharactersWithSpaces>11149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12</cp:revision>
  <dcterms:created xsi:type="dcterms:W3CDTF">2020-10-06T05:46:00Z</dcterms:created>
  <dcterms:modified xsi:type="dcterms:W3CDTF">2026-02-27T14:05:00Z</dcterms:modified>
</cp:coreProperties>
</file>